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360" w:lineRule="auto"/>
        <w:jc w:val="left"/>
        <w:rPr>
          <w:rFonts w:ascii="Arial" w:cs="Arial" w:eastAsia="Arial" w:hAnsi="Arial"/>
          <w:b w:val="1"/>
          <w:bCs w:val="1"/>
          <w:color w:val="00206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360" w:lineRule="auto"/>
        <w:jc w:val="center"/>
        <w:rPr>
          <w:rFonts w:ascii="Arial" w:cs="Arial" w:eastAsia="Arial" w:hAnsi="Arial"/>
          <w:color w:val="002060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color w:val="002060"/>
          <w:sz w:val="32"/>
          <w:szCs w:val="32"/>
          <w:rtl w:val="0"/>
        </w:rPr>
        <w:t xml:space="preserve">Soar o alarme:</w:t>
      </w:r>
      <w:r w:rsidDel="00000000" w:rsidR="00000000" w:rsidRPr="00000000">
        <w:rPr>
          <w:rFonts w:ascii="Arial" w:cs="Arial" w:eastAsia="Arial" w:hAnsi="Arial"/>
          <w:b w:val="1"/>
          <w:bCs w:val="1"/>
          <w:color w:val="434343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002060"/>
          <w:sz w:val="32"/>
          <w:szCs w:val="32"/>
          <w:rtl w:val="0"/>
        </w:rPr>
        <w:t xml:space="preserve">Soluções escolares para o clima</w:t>
      </w:r>
    </w:p>
    <w:p w:rsidR="00000000" w:rsidDel="00000000" w:rsidP="00000000" w:rsidRDefault="00000000" w:rsidRPr="00000000" w14:paraId="00000006">
      <w:pPr>
        <w:spacing w:after="0" w:line="360" w:lineRule="auto"/>
        <w:jc w:val="center"/>
        <w:rPr>
          <w:rFonts w:ascii="Arial" w:cs="Arial" w:eastAsia="Arial" w:hAnsi="Arial"/>
          <w:color w:val="00206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360" w:lineRule="auto"/>
        <w:rPr>
          <w:rFonts w:ascii="Arial" w:cs="Arial" w:eastAsia="Arial" w:hAnsi="Arial"/>
          <w:b w:val="1"/>
          <w:bCs w:val="1"/>
          <w:color w:val="434343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434343"/>
          <w:sz w:val="24"/>
          <w:szCs w:val="24"/>
          <w:rtl w:val="0"/>
        </w:rPr>
        <w:t xml:space="preserve">Tópicos:</w:t>
      </w:r>
    </w:p>
    <w:p w:rsidR="00000000" w:rsidDel="00000000" w:rsidP="00000000" w:rsidRDefault="00000000" w:rsidRPr="00000000" w14:paraId="00000008">
      <w:pPr>
        <w:numPr>
          <w:ilvl w:val="0"/>
          <w:numId w:val="3"/>
        </w:numPr>
        <w:spacing w:after="0" w:line="360" w:lineRule="auto"/>
        <w:ind w:left="720" w:hanging="360"/>
        <w:rPr>
          <w:rFonts w:ascii="Arial" w:cs="Arial" w:eastAsia="Arial" w:hAnsi="Arial"/>
          <w:color w:val="434343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434343"/>
          <w:sz w:val="24"/>
          <w:szCs w:val="24"/>
          <w:u w:val="single"/>
          <w:rtl w:val="0"/>
        </w:rPr>
        <w:t xml:space="preserve">Biologia:</w:t>
      </w:r>
      <w:r w:rsidDel="00000000" w:rsidR="00000000" w:rsidRPr="00000000">
        <w:rPr>
          <w:rFonts w:ascii="Arial" w:cs="Arial" w:eastAsia="Arial" w:hAnsi="Arial"/>
          <w:color w:val="434343"/>
          <w:sz w:val="24"/>
          <w:szCs w:val="24"/>
          <w:rtl w:val="0"/>
        </w:rPr>
        <w:t xml:space="preserve"> Ecossistemas e impactos das alterações climáticas</w:t>
      </w:r>
    </w:p>
    <w:p w:rsidR="00000000" w:rsidDel="00000000" w:rsidP="00000000" w:rsidRDefault="00000000" w:rsidRPr="00000000" w14:paraId="00000009">
      <w:pPr>
        <w:numPr>
          <w:ilvl w:val="0"/>
          <w:numId w:val="3"/>
        </w:numPr>
        <w:spacing w:after="0" w:line="360" w:lineRule="auto"/>
        <w:ind w:left="720" w:hanging="360"/>
        <w:rPr>
          <w:rFonts w:ascii="Arial" w:cs="Arial" w:eastAsia="Arial" w:hAnsi="Arial"/>
          <w:color w:val="434343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434343"/>
          <w:sz w:val="24"/>
          <w:szCs w:val="24"/>
          <w:u w:val="single"/>
          <w:rtl w:val="0"/>
        </w:rPr>
        <w:t xml:space="preserve">Química:</w:t>
      </w:r>
      <w:r w:rsidDel="00000000" w:rsidR="00000000" w:rsidRPr="00000000">
        <w:rPr>
          <w:rFonts w:ascii="Arial" w:cs="Arial" w:eastAsia="Arial" w:hAnsi="Arial"/>
          <w:color w:val="434343"/>
          <w:sz w:val="24"/>
          <w:szCs w:val="24"/>
          <w:rtl w:val="0"/>
        </w:rPr>
        <w:t xml:space="preserve"> Gases de efeito estufa e reações químicas.</w:t>
      </w:r>
    </w:p>
    <w:p w:rsidR="00000000" w:rsidDel="00000000" w:rsidP="00000000" w:rsidRDefault="00000000" w:rsidRPr="00000000" w14:paraId="0000000A">
      <w:pPr>
        <w:numPr>
          <w:ilvl w:val="0"/>
          <w:numId w:val="3"/>
        </w:numPr>
        <w:spacing w:after="0" w:line="360" w:lineRule="auto"/>
        <w:ind w:left="720" w:hanging="360"/>
        <w:rPr>
          <w:rFonts w:ascii="Arial" w:cs="Arial" w:eastAsia="Arial" w:hAnsi="Arial"/>
          <w:color w:val="434343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434343"/>
          <w:sz w:val="24"/>
          <w:szCs w:val="24"/>
          <w:u w:val="single"/>
          <w:rtl w:val="0"/>
        </w:rPr>
        <w:t xml:space="preserve">Física:</w:t>
      </w:r>
      <w:r w:rsidDel="00000000" w:rsidR="00000000" w:rsidRPr="00000000">
        <w:rPr>
          <w:rFonts w:ascii="Arial" w:cs="Arial" w:eastAsia="Arial" w:hAnsi="Arial"/>
          <w:color w:val="434343"/>
          <w:sz w:val="24"/>
          <w:szCs w:val="24"/>
          <w:rtl w:val="0"/>
        </w:rPr>
        <w:t xml:space="preserve"> Transferência de calor, energia, ondas.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spacing w:after="0" w:line="360" w:lineRule="auto"/>
        <w:ind w:left="720" w:hanging="360"/>
        <w:rPr>
          <w:rFonts w:ascii="Arial" w:cs="Arial" w:eastAsia="Arial" w:hAnsi="Arial"/>
          <w:color w:val="434343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434343"/>
          <w:sz w:val="24"/>
          <w:szCs w:val="24"/>
          <w:u w:val="single"/>
          <w:rtl w:val="0"/>
        </w:rPr>
        <w:t xml:space="preserve">Matemática:</w:t>
      </w:r>
      <w:r w:rsidDel="00000000" w:rsidR="00000000" w:rsidRPr="00000000">
        <w:rPr>
          <w:rFonts w:ascii="Arial" w:cs="Arial" w:eastAsia="Arial" w:hAnsi="Arial"/>
          <w:color w:val="434343"/>
          <w:sz w:val="24"/>
          <w:szCs w:val="24"/>
          <w:rtl w:val="0"/>
        </w:rPr>
        <w:t xml:space="preserve"> Análise de dados e estatística.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spacing w:after="0" w:line="360" w:lineRule="auto"/>
        <w:ind w:left="720" w:hanging="360"/>
        <w:rPr>
          <w:rFonts w:ascii="Arial" w:cs="Arial" w:eastAsia="Arial" w:hAnsi="Arial"/>
          <w:color w:val="434343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434343"/>
          <w:sz w:val="24"/>
          <w:szCs w:val="24"/>
          <w:u w:val="single"/>
          <w:rtl w:val="0"/>
        </w:rPr>
        <w:t xml:space="preserve">Tecnologias da Informação e Comunicação:</w:t>
      </w:r>
      <w:r w:rsidDel="00000000" w:rsidR="00000000" w:rsidRPr="00000000">
        <w:rPr>
          <w:rFonts w:ascii="Arial" w:cs="Arial" w:eastAsia="Arial" w:hAnsi="Arial"/>
          <w:color w:val="434343"/>
          <w:sz w:val="24"/>
          <w:szCs w:val="24"/>
          <w:rtl w:val="0"/>
        </w:rPr>
        <w:t xml:space="preserve"> Literacia Digital, Programação, Sonificação de Dados, Multimédia.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spacing w:after="0" w:line="360" w:lineRule="auto"/>
        <w:ind w:left="720" w:hanging="360"/>
        <w:rPr>
          <w:rFonts w:ascii="Arial" w:cs="Arial" w:eastAsia="Arial" w:hAnsi="Arial"/>
          <w:color w:val="434343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434343"/>
          <w:sz w:val="24"/>
          <w:szCs w:val="24"/>
          <w:u w:val="single"/>
          <w:rtl w:val="0"/>
        </w:rPr>
        <w:t xml:space="preserve">Artes:</w:t>
      </w:r>
      <w:r w:rsidDel="00000000" w:rsidR="00000000" w:rsidRPr="00000000">
        <w:rPr>
          <w:rFonts w:ascii="Arial" w:cs="Arial" w:eastAsia="Arial" w:hAnsi="Arial"/>
          <w:color w:val="434343"/>
          <w:sz w:val="24"/>
          <w:szCs w:val="24"/>
          <w:rtl w:val="0"/>
        </w:rPr>
        <w:t xml:space="preserve"> Design de som e narrativa.</w:t>
      </w:r>
    </w:p>
    <w:p w:rsidR="00000000" w:rsidDel="00000000" w:rsidP="00000000" w:rsidRDefault="00000000" w:rsidRPr="00000000" w14:paraId="0000000E">
      <w:pPr>
        <w:spacing w:after="0" w:line="360" w:lineRule="auto"/>
        <w:ind w:left="720" w:firstLine="0"/>
        <w:rPr>
          <w:rFonts w:ascii="Arial" w:cs="Arial" w:eastAsia="Arial" w:hAnsi="Arial"/>
          <w:color w:val="434343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="36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434343"/>
          <w:sz w:val="24"/>
          <w:szCs w:val="24"/>
          <w:rtl w:val="0"/>
        </w:rPr>
        <w:t xml:space="preserve">Duração:</w:t>
      </w:r>
      <w:r w:rsidDel="00000000" w:rsidR="00000000" w:rsidRPr="00000000">
        <w:rPr>
          <w:rFonts w:ascii="Arial" w:cs="Arial" w:eastAsia="Arial" w:hAnsi="Arial"/>
          <w:b w:val="1"/>
          <w:bCs w:val="1"/>
          <w:color w:val="434343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4 a 8 semanas</w:t>
      </w:r>
    </w:p>
    <w:p w:rsidR="00000000" w:rsidDel="00000000" w:rsidP="00000000" w:rsidRDefault="00000000" w:rsidRPr="00000000" w14:paraId="00000010">
      <w:pPr>
        <w:spacing w:after="0" w:line="36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434343"/>
          <w:sz w:val="24"/>
          <w:szCs w:val="24"/>
          <w:rtl w:val="0"/>
        </w:rPr>
        <w:t xml:space="preserve">Nível escolar:</w:t>
      </w:r>
      <w:r w:rsidDel="00000000" w:rsidR="00000000" w:rsidRPr="00000000">
        <w:rPr>
          <w:rFonts w:ascii="Arial" w:cs="Arial" w:eastAsia="Arial" w:hAnsi="Arial"/>
          <w:b w:val="1"/>
          <w:bCs w:val="1"/>
          <w:color w:val="434343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6.º ao 12.º ano</w:t>
      </w:r>
    </w:p>
    <w:p w:rsidR="00000000" w:rsidDel="00000000" w:rsidP="00000000" w:rsidRDefault="00000000" w:rsidRPr="00000000" w14:paraId="00000011">
      <w:pPr>
        <w:spacing w:after="0" w:line="36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360" w:lineRule="auto"/>
        <w:jc w:val="center"/>
        <w:rPr>
          <w:rFonts w:ascii="Arial" w:cs="Arial" w:eastAsia="Arial" w:hAnsi="Arial"/>
          <w:b w:val="1"/>
          <w:bCs w:val="1"/>
          <w:color w:val="434343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434343"/>
          <w:sz w:val="24"/>
          <w:szCs w:val="24"/>
          <w:rtl w:val="0"/>
        </w:rPr>
        <w:t xml:space="preserve">Resumo</w:t>
      </w:r>
    </w:p>
    <w:p w:rsidR="00000000" w:rsidDel="00000000" w:rsidP="00000000" w:rsidRDefault="00000000" w:rsidRPr="00000000" w14:paraId="00000013">
      <w:pPr>
        <w:spacing w:after="0" w:line="360" w:lineRule="auto"/>
        <w:jc w:val="center"/>
        <w:rPr>
          <w:rFonts w:ascii="Arial" w:cs="Arial" w:eastAsia="Arial" w:hAnsi="Arial"/>
          <w:b w:val="1"/>
          <w:bCs w:val="1"/>
          <w:color w:val="434343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360" w:lineRule="auto"/>
        <w:jc w:val="center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color w:val="000000"/>
          <w:sz w:val="24"/>
          <w:szCs w:val="24"/>
          <w:rtl w:val="0"/>
        </w:rPr>
        <w:t xml:space="preserve">A “Soluções escolares para o clima” desafia os alunos a compreender e abordar as alterações climáticas através de uma abordagem multifacetada e interdisciplinar. Os alunos irão investigar a ciência por trás do efeito estufa, explorar o seu impacto nos climas globais, pesquisar evidências das alterações climáticas e sensibilizar a comunidade, transformando dados em som usando técnicas de sonificação, o que também permitirá aos alunos representar as suas descobertas de forma criativa.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="360" w:lineRule="auto"/>
        <w:jc w:val="center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shd w:fill="4bacc6" w:val="clear"/>
        <w:spacing w:after="0" w:line="360" w:lineRule="auto"/>
        <w:ind w:left="284"/>
        <w:rPr>
          <w:rFonts w:ascii="Arial" w:cs="Arial" w:eastAsia="Arial" w:hAnsi="Arial"/>
          <w:b w:val="0"/>
          <w:bCs w:val="0"/>
          <w:color w:val="00000a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ffffff"/>
          <w:sz w:val="28"/>
          <w:szCs w:val="28"/>
          <w:rtl w:val="0"/>
        </w:rPr>
        <w:t xml:space="preserve">SENTIR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360" w:lineRule="auto"/>
        <w:jc w:val="both"/>
        <w:rPr>
          <w:rFonts w:ascii="Arial" w:cs="Arial" w:eastAsia="Arial" w:hAnsi="Arial"/>
          <w:i w:val="1"/>
          <w:iCs w:val="1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6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628"/>
        <w:tblGridChange w:id="0">
          <w:tblGrid>
            <w:gridCol w:w="9628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8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 fase Sentir é o primeiro passo no design thinking, com foco na pesquisa e na compreensão do impacto de um problema nos indivíduos e nas comunidades. Esta fase incentiva a empatia, a curiosidade e o pensamento crítico, ao mesmo tempo que estimula os alunos a colocarem perguntas relacionadas com o seu currículo, como a importância da proteção ambiental. Ao explorar essas questões, os alunos abordam vários conceitos STEAM e realizam investigação através de inquéritos à comunidade, visitas a especialistas e atividades online para aprofundar a sua compreensão do assunto.</w:t>
            </w:r>
          </w:p>
          <w:p w:rsidR="00000000" w:rsidDel="00000000" w:rsidP="00000000" w:rsidRDefault="00000000" w:rsidRPr="00000000" w14:paraId="00000019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O tema das alterações climáticas está em toda parte. Vem todos os dias nas notícias. No entanto, as causas e consequências nem sempre são bem compreendidas, o que leva a equívocos e à falta de ação eficaz.</w:t>
            </w:r>
          </w:p>
          <w:p w:rsidR="00000000" w:rsidDel="00000000" w:rsidP="00000000" w:rsidRDefault="00000000" w:rsidRPr="00000000" w14:paraId="0000001B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Embora o medo dos impactos das alterações climáticas seja generalizado, esse medo não contribui para encontrar soluções eficazes. Os estudantes podem desempenhar um papel vital na investigação e mitigação das alterações climáticas, desenvolvendo e avaliando soluções inovadoras ao nível da comunidade escolar.</w:t>
            </w:r>
          </w:p>
          <w:p w:rsidR="00000000" w:rsidDel="00000000" w:rsidP="00000000" w:rsidRDefault="00000000" w:rsidRPr="00000000" w14:paraId="0000001D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O problema das alterações climáticas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1 - O efeito estufa é essencial para a vida na Terra. Como ponto de desafie os seus alunos a investigar o motivo. Depois disso, desafie-os com a pergunta: «Então, porque é que as emissões de gases de efeito estufa podem prejudicar os ecossistemas?»  Existem muitos recursos online, como </w:t>
            </w:r>
            <w:hyperlink r:id="rId7">
              <w:r w:rsidDel="00000000" w:rsidR="00000000" w:rsidRPr="00000000">
                <w:rPr>
                  <w:rFonts w:ascii="Arial" w:cs="Arial" w:eastAsia="Arial" w:hAnsi="Arial"/>
                  <w:color w:val="1155cc"/>
                  <w:u w:val="single"/>
                  <w:rtl w:val="0"/>
                </w:rPr>
                <w:t xml:space="preserve">vídeos</w:t>
              </w:r>
            </w:hyperlink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, podcasts e laboratórios digitais interativos (entre outros) que eles podem usar para explorar essas questões.</w:t>
            </w:r>
          </w:p>
          <w:p w:rsidR="00000000" w:rsidDel="00000000" w:rsidP="00000000" w:rsidRDefault="00000000" w:rsidRPr="00000000" w14:paraId="00000021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2 - Envolva os seus alunos numa </w:t>
            </w:r>
            <w:hyperlink r:id="rId8">
              <w:r w:rsidDel="00000000" w:rsidR="00000000" w:rsidRPr="00000000">
                <w:rPr>
                  <w:rFonts w:ascii="Arial" w:cs="Arial" w:eastAsia="Arial" w:hAnsi="Arial"/>
                  <w:color w:val="1155cc"/>
                  <w:u w:val="single"/>
                  <w:rtl w:val="0"/>
                </w:rPr>
                <w:t xml:space="preserve">experiência sobre o efeito estufa</w:t>
              </w:r>
            </w:hyperlink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e registe e discuta os resultados. Como alternativa, os alunos podem usar </w:t>
            </w:r>
            <w:hyperlink r:id="rId9">
              <w:r w:rsidDel="00000000" w:rsidR="00000000" w:rsidRPr="00000000">
                <w:rPr>
                  <w:rFonts w:ascii="Arial" w:cs="Arial" w:eastAsia="Arial" w:hAnsi="Arial"/>
                  <w:color w:val="1155cc"/>
                  <w:u w:val="single"/>
                  <w:rtl w:val="0"/>
                </w:rPr>
                <w:t xml:space="preserve">laboratórios online</w:t>
              </w:r>
            </w:hyperlink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, mas certifique-se de que seguem uma abordagem semelhante à investigação científica.</w:t>
            </w:r>
          </w:p>
          <w:p w:rsidR="00000000" w:rsidDel="00000000" w:rsidP="00000000" w:rsidRDefault="00000000" w:rsidRPr="00000000" w14:paraId="00000023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Se as experiências tiverem sido realizadas corretamente, os alunos devem concluir que, se o sistema terrestre for comparável ao das experiências, o excesso de gases de efeito estufa na atmosfera pode levar ao aquecimento global. </w:t>
            </w:r>
          </w:p>
          <w:p w:rsidR="00000000" w:rsidDel="00000000" w:rsidP="00000000" w:rsidRDefault="00000000" w:rsidRPr="00000000" w14:paraId="00000025">
            <w:pPr>
              <w:spacing w:line="360" w:lineRule="auto"/>
              <w:jc w:val="both"/>
              <w:rPr>
                <w:rFonts w:ascii="Arial" w:cs="Arial" w:eastAsia="Arial" w:hAnsi="Arial"/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6">
      <w:pPr>
        <w:spacing w:after="0" w:line="360" w:lineRule="auto"/>
        <w:jc w:val="both"/>
        <w:rPr>
          <w:rFonts w:ascii="Arial" w:cs="Arial" w:eastAsia="Arial" w:hAnsi="Arial"/>
          <w:i w:val="1"/>
          <w:iCs w:val="1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6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628"/>
        <w:tblGridChange w:id="0">
          <w:tblGrid>
            <w:gridCol w:w="9628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7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u w:val="single"/>
                <w:rtl w:val="0"/>
              </w:rPr>
              <w:t xml:space="preserve">RESULTADOS DA FASE DE SENTIR: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8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spacing w:line="360" w:lineRule="auto"/>
              <w:rPr>
                <w:rFonts w:ascii="Arial" w:cs="Arial" w:eastAsia="Arial" w:hAnsi="Arial"/>
                <w:i w:val="1"/>
                <w:iCs w:val="1"/>
                <w:color w:val="a6a6a6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color w:val="a6a6a6"/>
                <w:rtl w:val="0"/>
              </w:rPr>
              <w:t xml:space="preserve">No final da implementação, pode adicionar aqui os resultados desta fase, incluindo imagens, momentos de revelação, citações de alunos e de outras pessoas envolvidas, etc. Isso pode inspirar outras pessoas a conceber projetos tão incríveis quanto o seu.</w:t>
            </w:r>
          </w:p>
          <w:p w:rsidR="00000000" w:rsidDel="00000000" w:rsidP="00000000" w:rsidRDefault="00000000" w:rsidRPr="00000000" w14:paraId="0000002A">
            <w:pPr>
              <w:spacing w:line="360" w:lineRule="auto"/>
              <w:rPr>
                <w:rFonts w:ascii="Arial" w:cs="Arial" w:eastAsia="Arial" w:hAnsi="Arial"/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spacing w:line="360" w:lineRule="auto"/>
              <w:rPr>
                <w:rFonts w:ascii="Arial" w:cs="Arial" w:eastAsia="Arial" w:hAnsi="Arial"/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C">
      <w:pPr>
        <w:spacing w:after="0" w:line="360" w:lineRule="auto"/>
        <w:jc w:val="both"/>
        <w:rPr>
          <w:rFonts w:ascii="Arial" w:cs="Arial" w:eastAsia="Arial" w:hAnsi="Arial"/>
          <w:color w:val="ffffff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79646" w:val="clear"/>
        <w:spacing w:after="0" w:before="0" w:line="360" w:lineRule="auto"/>
        <w:ind w:left="426" w:right="0" w:hanging="426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ffff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ffff"/>
          <w:sz w:val="28"/>
          <w:szCs w:val="28"/>
          <w:u w:val="none"/>
          <w:shd w:fill="auto" w:val="clear"/>
          <w:vertAlign w:val="baseline"/>
          <w:rtl w:val="0"/>
        </w:rPr>
        <w:t xml:space="preserve">IM</w:t>
      </w:r>
      <w:r w:rsidDel="00000000" w:rsidR="00000000" w:rsidRPr="00000000">
        <w:rPr>
          <w:rFonts w:ascii="Arial" w:cs="Arial" w:eastAsia="Arial" w:hAnsi="Arial"/>
          <w:color w:val="ffffff"/>
          <w:sz w:val="28"/>
          <w:szCs w:val="28"/>
          <w:rtl w:val="0"/>
        </w:rPr>
        <w:t xml:space="preserve">AGINAR</w:t>
      </w:r>
    </w:p>
    <w:p w:rsidR="00000000" w:rsidDel="00000000" w:rsidP="00000000" w:rsidRDefault="00000000" w:rsidRPr="00000000" w14:paraId="0000002E">
      <w:pPr>
        <w:spacing w:after="0" w:line="360" w:lineRule="auto"/>
        <w:jc w:val="both"/>
        <w:rPr>
          <w:rFonts w:ascii="Arial" w:cs="Arial" w:eastAsia="Arial" w:hAnsi="Arial"/>
          <w:i w:val="1"/>
          <w:i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423028916"/>
        <w:tag w:val="goog_rdk_0"/>
      </w:sdtPr>
      <w:sdtContent>
        <w:tbl>
          <w:tblPr>
            <w:tblStyle w:val="Table3"/>
            <w:tblW w:w="9628.0" w:type="dxa"/>
            <w:jc w:val="left"/>
            <w:tbl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  <w:insideH w:color="000000" w:space="0" w:sz="4" w:val="single"/>
              <w:insideV w:color="000000" w:space="0" w:sz="4" w:val="single"/>
            </w:tblBorders>
            <w:tblLayout w:type="fixed"/>
            <w:tblLook w:val="0400"/>
          </w:tblPr>
          <w:tblGrid>
            <w:gridCol w:w="9628"/>
            <w:tblGridChange w:id="0">
              <w:tblGrid>
                <w:gridCol w:w="9628"/>
              </w:tblGrid>
            </w:tblGridChange>
          </w:tblGrid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2F">
                <w:pPr>
                  <w:spacing w:line="360" w:lineRule="auto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 sonificação de dados, quando o protocolo é claramente definido, melhora a compreensão intuitiva dos resultados para públicos amplos e diversificados. Por isso, tem grande potencial para aumentar a consciencialização sobre o problema abordado, que é o primeiro passo para ajudar a conceber soluções para o problema das emissões locais de gases com efeito de estufa.</w:t>
                </w:r>
              </w:p>
              <w:p w:rsidR="00000000" w:rsidDel="00000000" w:rsidP="00000000" w:rsidRDefault="00000000" w:rsidRPr="00000000" w14:paraId="00000030">
                <w:pPr>
                  <w:spacing w:line="360" w:lineRule="auto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31">
                <w:pPr>
                  <w:spacing w:line="360" w:lineRule="auto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Nesta fase, a turma deve 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aprender sobre sonificação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e o seu potencial. Os alunos podem ser incentivados a explorar vários dos métodos de sonificação fornecidos pela </w:t>
                </w:r>
                <w:hyperlink r:id="rId10">
                  <w:r w:rsidDel="00000000" w:rsidR="00000000" w:rsidRPr="00000000">
                    <w:rPr>
                      <w:rFonts w:ascii="Arial" w:cs="Arial" w:eastAsia="Arial" w:hAnsi="Arial"/>
                      <w:color w:val="1155cc"/>
                      <w:u w:val="single"/>
                      <w:rtl w:val="0"/>
                    </w:rPr>
                    <w:t xml:space="preserve">wki do SoundScapes</w:t>
                  </w:r>
                </w:hyperlink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, ou outros que eles descubram e desenvolvam. O objetivo nesta fase é adquirir as técnicas e competências para imaginar e planear como podem usar a sonificação para compreender os dados climáticos de forma mais intuitiva e criar uma banda sonora que possam usar para ajudar a aumentar a consciencialização sobre as alterações climáticas, as suas causas e/ou consequências. 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Os alunos podem, por exemplo, sonificar os resultados das suas experiências durante a fase SENTIR.</w:t>
                </w:r>
              </w:p>
              <w:p w:rsidR="00000000" w:rsidDel="00000000" w:rsidP="00000000" w:rsidRDefault="00000000" w:rsidRPr="00000000" w14:paraId="00000032">
                <w:pPr>
                  <w:spacing w:line="360" w:lineRule="auto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33">
                <w:pPr>
                  <w:spacing w:line="360" w:lineRule="auto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 turma deve agora 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escolher o público-alvo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da fase de partilha (por exemplo, a comunidade educativa, incluindo tutores), justificar a razão da sua escolha e desenvolver um plano concreto sobre como irá apresentar os resultados do seu projeto.</w:t>
                </w:r>
              </w:p>
              <w:p w:rsidR="00000000" w:rsidDel="00000000" w:rsidP="00000000" w:rsidRDefault="00000000" w:rsidRPr="00000000" w14:paraId="00000034">
                <w:pPr>
                  <w:spacing w:line="360" w:lineRule="auto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35">
                <w:pPr>
                  <w:spacing w:line="360" w:lineRule="auto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Exemplos de atividades de sonificação que podem ser planeadas:</w:t>
                </w:r>
              </w:p>
              <w:p w:rsidR="00000000" w:rsidDel="00000000" w:rsidP="00000000" w:rsidRDefault="00000000" w:rsidRPr="00000000" w14:paraId="00000036">
                <w:pPr>
                  <w:spacing w:line="360" w:lineRule="auto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37">
                <w:pPr>
                  <w:spacing w:line="360" w:lineRule="auto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Causas das alterações climáticas:</w:t>
                </w:r>
              </w:p>
              <w:p w:rsidR="00000000" w:rsidDel="00000000" w:rsidP="00000000" w:rsidRDefault="00000000" w:rsidRPr="00000000" w14:paraId="00000038">
                <w:pPr>
                  <w:numPr>
                    <w:ilvl w:val="0"/>
                    <w:numId w:val="2"/>
                  </w:numPr>
                  <w:spacing w:line="36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Aumento das emissões de gases com efeito de estufa ao longo do tempo.</w:t>
                </w:r>
              </w:p>
              <w:p w:rsidR="00000000" w:rsidDel="00000000" w:rsidP="00000000" w:rsidRDefault="00000000" w:rsidRPr="00000000" w14:paraId="00000039">
                <w:pPr>
                  <w:numPr>
                    <w:ilvl w:val="0"/>
                    <w:numId w:val="2"/>
                  </w:numPr>
                  <w:spacing w:line="36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Aumento das taxas de desflorestação ao longo do tempo.</w:t>
                </w:r>
              </w:p>
              <w:p w:rsidR="00000000" w:rsidDel="00000000" w:rsidP="00000000" w:rsidRDefault="00000000" w:rsidRPr="00000000" w14:paraId="0000003A">
                <w:pPr>
                  <w:spacing w:line="360" w:lineRule="auto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Efeitos das alterações climáticas:</w:t>
                </w:r>
              </w:p>
              <w:p w:rsidR="00000000" w:rsidDel="00000000" w:rsidP="00000000" w:rsidRDefault="00000000" w:rsidRPr="00000000" w14:paraId="0000003B">
                <w:pPr>
                  <w:numPr>
                    <w:ilvl w:val="0"/>
                    <w:numId w:val="1"/>
                  </w:numPr>
                  <w:spacing w:line="36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Aumento das temperaturas médias globais.</w:t>
                </w:r>
              </w:p>
              <w:p w:rsidR="00000000" w:rsidDel="00000000" w:rsidP="00000000" w:rsidRDefault="00000000" w:rsidRPr="00000000" w14:paraId="0000003C">
                <w:pPr>
                  <w:numPr>
                    <w:ilvl w:val="0"/>
                    <w:numId w:val="1"/>
                  </w:numPr>
                  <w:spacing w:line="36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Aumento do nível do mar.</w:t>
                </w:r>
              </w:p>
              <w:p w:rsidR="00000000" w:rsidDel="00000000" w:rsidP="00000000" w:rsidRDefault="00000000" w:rsidRPr="00000000" w14:paraId="0000003D">
                <w:pPr>
                  <w:spacing w:line="360" w:lineRule="auto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3E">
      <w:pPr>
        <w:spacing w:after="0" w:line="360" w:lineRule="auto"/>
        <w:jc w:val="both"/>
        <w:rPr>
          <w:rFonts w:ascii="Arial" w:cs="Arial" w:eastAsia="Arial" w:hAnsi="Arial"/>
          <w:i w:val="1"/>
          <w:i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075224225"/>
        <w:tag w:val="goog_rdk_1"/>
      </w:sdtPr>
      <w:sdtContent>
        <w:tbl>
          <w:tblPr>
            <w:tblStyle w:val="Table4"/>
            <w:tblW w:w="9628.0" w:type="dxa"/>
            <w:jc w:val="left"/>
            <w:tbl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  <w:insideH w:color="000000" w:space="0" w:sz="4" w:val="single"/>
              <w:insideV w:color="000000" w:space="0" w:sz="4" w:val="single"/>
            </w:tblBorders>
            <w:tblLayout w:type="fixed"/>
            <w:tblLook w:val="0400"/>
          </w:tblPr>
          <w:tblGrid>
            <w:gridCol w:w="9628"/>
            <w:tblGridChange w:id="0">
              <w:tblGrid>
                <w:gridCol w:w="9628"/>
              </w:tblGrid>
            </w:tblGridChange>
          </w:tblGrid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3F">
                <w:pPr>
                  <w:spacing w:line="360" w:lineRule="auto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u w:val="single"/>
                    <w:rtl w:val="0"/>
                  </w:rPr>
                  <w:t xml:space="preserve">RESULTADOS DA FASE IMAGINAR: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</w:t>
                </w:r>
              </w:p>
              <w:p w:rsidR="00000000" w:rsidDel="00000000" w:rsidP="00000000" w:rsidRDefault="00000000" w:rsidRPr="00000000" w14:paraId="00000040">
                <w:pPr>
                  <w:spacing w:line="36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1">
                <w:pPr>
                  <w:spacing w:line="360" w:lineRule="auto"/>
                  <w:jc w:val="both"/>
                  <w:rPr>
                    <w:rFonts w:ascii="Arial" w:cs="Arial" w:eastAsia="Arial" w:hAnsi="Arial"/>
                    <w:i w:val="1"/>
                    <w:iCs w:val="1"/>
                    <w:color w:val="a6a6a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a6a6a6"/>
                    <w:rtl w:val="0"/>
                  </w:rPr>
                  <w:t xml:space="preserve">No final da sua implementação, pode adicionar aqui os resultados desta fase, incluindo imagens, momentos de revelação, citações de alunos e outras pessoas envolvidas, etc. Isso pode inspirar outras pessoas a conceber projetos tão incríveis quanto o seu. Pode incluir aqui todas as ideias dos seus alunos. Isso pode ajudar outras pessoas a resolver o problema também.</w:t>
                </w:r>
              </w:p>
              <w:p w:rsidR="00000000" w:rsidDel="00000000" w:rsidP="00000000" w:rsidRDefault="00000000" w:rsidRPr="00000000" w14:paraId="00000042">
                <w:pPr>
                  <w:spacing w:line="360" w:lineRule="auto"/>
                  <w:jc w:val="both"/>
                  <w:rPr>
                    <w:rFonts w:ascii="Arial" w:cs="Arial" w:eastAsia="Arial" w:hAnsi="Arial"/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3">
                <w:pPr>
                  <w:spacing w:line="360" w:lineRule="auto"/>
                  <w:jc w:val="both"/>
                  <w:rPr>
                    <w:rFonts w:ascii="Arial" w:cs="Arial" w:eastAsia="Arial" w:hAnsi="Arial"/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44">
      <w:pPr>
        <w:spacing w:after="0" w:line="360" w:lineRule="auto"/>
        <w:jc w:val="both"/>
        <w:rPr>
          <w:rFonts w:ascii="Arial" w:cs="Arial" w:eastAsia="Arial" w:hAnsi="Arial"/>
          <w:color w:val="ffffff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numPr>
          <w:ilvl w:val="0"/>
          <w:numId w:val="4"/>
        </w:numPr>
        <w:shd w:fill="ec5a84" w:val="clear"/>
        <w:spacing w:after="0" w:line="360" w:lineRule="auto"/>
        <w:ind w:left="360"/>
        <w:rPr>
          <w:rFonts w:ascii="Arial" w:cs="Arial" w:eastAsia="Arial" w:hAnsi="Arial"/>
          <w:b w:val="0"/>
          <w:bCs w:val="0"/>
        </w:rPr>
      </w:pPr>
      <w:r w:rsidDel="00000000" w:rsidR="00000000" w:rsidRPr="00000000">
        <w:rPr>
          <w:rFonts w:ascii="Arial" w:cs="Arial" w:eastAsia="Arial" w:hAnsi="Arial"/>
          <w:color w:val="ffffff"/>
          <w:sz w:val="28"/>
          <w:szCs w:val="28"/>
          <w:rtl w:val="0"/>
        </w:rPr>
        <w:t xml:space="preserve">CRIAR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after="0" w:line="360" w:lineRule="auto"/>
        <w:jc w:val="both"/>
        <w:rPr>
          <w:rFonts w:ascii="Arial" w:cs="Arial" w:eastAsia="Arial" w:hAnsi="Arial"/>
          <w:i w:val="1"/>
          <w:iCs w:val="1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6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628"/>
        <w:tblGridChange w:id="0">
          <w:tblGrid>
            <w:gridCol w:w="9628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7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Existem inúmeras fontes de dados online disponíveis para explorar informações relacionadas com as alterações climáticas ao longo do tempo, tais como </w:t>
            </w:r>
            <w:hyperlink r:id="rId11">
              <w:r w:rsidDel="00000000" w:rsidR="00000000" w:rsidRPr="00000000">
                <w:rPr>
                  <w:rFonts w:ascii="Arial" w:cs="Arial" w:eastAsia="Arial" w:hAnsi="Arial"/>
                  <w:color w:val="1155cc"/>
                  <w:u w:val="single"/>
                  <w:rtl w:val="0"/>
                </w:rPr>
                <w:t xml:space="preserve">Our World in Data</w:t>
              </w:r>
            </w:hyperlink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. Em alternativa, os alunos podem contactar a estação meteorológica local ou outras entidades relevantes. A turma pode ser dividida em grupos e cada grupo pode explorar diferentes causas ou impactos das alterações climáticas. Os dados recolhidos dessas fontes podem ser sonificados usando técnicas de sonificação de dados a após a  recolha.</w:t>
            </w:r>
          </w:p>
          <w:p w:rsidR="00000000" w:rsidDel="00000000" w:rsidP="00000000" w:rsidRDefault="00000000" w:rsidRPr="00000000" w14:paraId="00000048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spacing w:line="360" w:lineRule="auto"/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Exemplo de atividade:</w:t>
            </w:r>
          </w:p>
          <w:p w:rsidR="00000000" w:rsidDel="00000000" w:rsidP="00000000" w:rsidRDefault="00000000" w:rsidRPr="00000000" w14:paraId="0000004A">
            <w:pPr>
              <w:spacing w:line="360" w:lineRule="auto"/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numPr>
                <w:ilvl w:val="0"/>
                <w:numId w:val="5"/>
              </w:numPr>
              <w:spacing w:line="360" w:lineRule="auto"/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Descarregue dados relativos a </w:t>
            </w:r>
            <w:hyperlink r:id="rId12">
              <w:r w:rsidDel="00000000" w:rsidR="00000000" w:rsidRPr="00000000">
                <w:rPr>
                  <w:rFonts w:ascii="Arial" w:cs="Arial" w:eastAsia="Arial" w:hAnsi="Arial"/>
                  <w:color w:val="1155cc"/>
                  <w:u w:val="single"/>
                  <w:rtl w:val="0"/>
                </w:rPr>
                <w:t xml:space="preserve">CO₂ e emissões de gases com efeito de estufa</w:t>
              </w:r>
            </w:hyperlink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entre 1850 e o presente):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drawing>
                <wp:inline distB="114300" distT="114300" distL="114300" distR="114300">
                  <wp:extent cx="4572000" cy="3456000"/>
                  <wp:effectExtent b="0" l="0" r="0" t="0"/>
                  <wp:docPr id="2048013347" name="image5.png"/>
                  <a:graphic>
                    <a:graphicData uri="http://schemas.openxmlformats.org/drawingml/2006/picture">
                      <pic:pic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1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3456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spacing w:line="360" w:lineRule="auto"/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spacing w:line="360" w:lineRule="auto"/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drawing>
                <wp:inline distB="114300" distT="114300" distL="114300" distR="114300">
                  <wp:extent cx="4572000" cy="3642220"/>
                  <wp:effectExtent b="0" l="0" r="0" t="0"/>
                  <wp:docPr id="2048013349" name="image7.png"/>
                  <a:graphic>
                    <a:graphicData uri="http://schemas.openxmlformats.org/drawingml/2006/picture">
                      <pic:pic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1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364222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drawing>
                <wp:inline distB="114300" distT="114300" distL="114300" distR="114300">
                  <wp:extent cx="4572000" cy="3628239"/>
                  <wp:effectExtent b="0" l="0" r="0" t="0"/>
                  <wp:docPr id="2048013348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362823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spacing w:line="360" w:lineRule="auto"/>
              <w:ind w:left="7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numPr>
                <w:ilvl w:val="0"/>
                <w:numId w:val="5"/>
              </w:numPr>
              <w:spacing w:line="360" w:lineRule="auto"/>
              <w:ind w:left="720" w:hanging="36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Vá à pasta «Downloads». Extraia o ficheiro «temperature-anomlay.zip». Vá à pasta extraída e arraste e solte o ficheiro com a extensão «.csv» (neste caso, «temperature-anomlay.csv») para a caixa de seleção do ficheiro de dados </w:t>
            </w:r>
            <w:hyperlink r:id="rId16">
              <w:r w:rsidDel="00000000" w:rsidR="00000000" w:rsidRPr="00000000">
                <w:rPr>
                  <w:rFonts w:ascii="Arial" w:cs="Arial" w:eastAsia="Arial" w:hAnsi="Arial"/>
                  <w:color w:val="1155cc"/>
                  <w:u w:val="single"/>
                  <w:rtl w:val="0"/>
                </w:rPr>
                <w:t xml:space="preserve">Twotone</w:t>
              </w:r>
            </w:hyperlink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54">
            <w:pPr>
              <w:spacing w:line="360" w:lineRule="auto"/>
              <w:ind w:left="7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spacing w:line="360" w:lineRule="auto"/>
              <w:ind w:left="0" w:firstLine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drawing>
                <wp:inline distB="114300" distT="114300" distL="114300" distR="114300">
                  <wp:extent cx="4572000" cy="3816991"/>
                  <wp:effectExtent b="0" l="0" r="0" t="0"/>
                  <wp:docPr id="2048013351" name="image8.png"/>
                  <a:graphic>
                    <a:graphicData uri="http://schemas.openxmlformats.org/drawingml/2006/picture">
                      <pic:pic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1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3816991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spacing w:line="360" w:lineRule="auto"/>
              <w:ind w:left="0" w:firstLine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numPr>
                <w:ilvl w:val="0"/>
                <w:numId w:val="5"/>
              </w:numPr>
              <w:spacing w:line="360" w:lineRule="auto"/>
              <w:ind w:left="720" w:hanging="36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Procure os dados carregados na lista e selecione-os.</w:t>
            </w:r>
          </w:p>
          <w:p w:rsidR="00000000" w:rsidDel="00000000" w:rsidP="00000000" w:rsidRDefault="00000000" w:rsidRPr="00000000" w14:paraId="00000058">
            <w:pPr>
              <w:spacing w:line="360" w:lineRule="auto"/>
              <w:ind w:left="72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spacing w:line="360" w:lineRule="auto"/>
              <w:ind w:left="0" w:firstLine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drawing>
                <wp:inline distB="114300" distT="114300" distL="114300" distR="114300">
                  <wp:extent cx="4572000" cy="3816991"/>
                  <wp:effectExtent b="0" l="0" r="0" t="0"/>
                  <wp:docPr id="2048013350" name="image10.png"/>
                  <a:graphic>
                    <a:graphicData uri="http://schemas.openxmlformats.org/drawingml/2006/picture">
                      <pic:pic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1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3816991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spacing w:line="360" w:lineRule="auto"/>
              <w:jc w:val="both"/>
              <w:rPr>
                <w:rFonts w:ascii="Arial" w:cs="Arial" w:eastAsia="Arial" w:hAnsi="Arial"/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numPr>
                <w:ilvl w:val="0"/>
                <w:numId w:val="5"/>
              </w:numPr>
              <w:spacing w:line="360" w:lineRule="auto"/>
              <w:ind w:left="720" w:hanging="36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Clique no menu suspenso onde está escrito «Ano» e altere o valor para «Anomalia da temperatura média global em relação a 1961-1990». O menu ao lado permite escolher o instrumento.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drawing>
                <wp:inline distB="114300" distT="114300" distL="114300" distR="114300">
                  <wp:extent cx="5981700" cy="749300"/>
                  <wp:effectExtent b="0" l="0" r="0" t="0"/>
                  <wp:docPr id="2048013354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81700" cy="7493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numPr>
                <w:ilvl w:val="0"/>
                <w:numId w:val="5"/>
              </w:numPr>
              <w:spacing w:line="360" w:lineRule="auto"/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Para manipular o volume, a tonalidade e a escala, entre outros parâmetros, clique na seta no canto superior direito.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drawing>
                <wp:inline distB="114300" distT="114300" distL="114300" distR="114300">
                  <wp:extent cx="5981700" cy="736600"/>
                  <wp:effectExtent b="0" l="0" r="0" t="0"/>
                  <wp:docPr id="2048013352" name="image6.png"/>
                  <a:graphic>
                    <a:graphicData uri="http://schemas.openxmlformats.org/drawingml/2006/picture">
                      <pic:pic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2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81700" cy="7366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numPr>
                <w:ilvl w:val="0"/>
                <w:numId w:val="5"/>
              </w:numPr>
              <w:spacing w:line="360" w:lineRule="auto"/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Aparecerá uma caixa que permite alterar outros parâmetros.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spacing w:line="360" w:lineRule="auto"/>
              <w:ind w:left="720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spacing w:line="360" w:lineRule="auto"/>
              <w:ind w:left="0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drawing>
                <wp:inline distB="114300" distT="114300" distL="114300" distR="114300">
                  <wp:extent cx="5981700" cy="1435100"/>
                  <wp:effectExtent b="0" l="0" r="0" t="0"/>
                  <wp:docPr id="2048013357" name="image11.png"/>
                  <a:graphic>
                    <a:graphicData uri="http://schemas.openxmlformats.org/drawingml/2006/picture">
                      <pic:pic>
                        <pic:nvPicPr>
                          <pic:cNvPr id="0" name="image11.png"/>
                          <pic:cNvPicPr preferRelativeResize="0"/>
                        </pic:nvPicPr>
                        <pic:blipFill>
                          <a:blip r:embed="rId2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81700" cy="1435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numPr>
                <w:ilvl w:val="0"/>
                <w:numId w:val="5"/>
              </w:numPr>
              <w:spacing w:line="360" w:lineRule="auto"/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 partir do ícone «+» no canto inferior direito, pode adicionar mais faixas ao seu projeto de sonificação.</w:t>
            </w:r>
          </w:p>
          <w:p w:rsidR="00000000" w:rsidDel="00000000" w:rsidP="00000000" w:rsidRDefault="00000000" w:rsidRPr="00000000" w14:paraId="00000068">
            <w:pPr>
              <w:spacing w:line="360" w:lineRule="auto"/>
              <w:ind w:left="720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spacing w:line="360" w:lineRule="auto"/>
              <w:ind w:left="0" w:firstLine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drawing>
                <wp:inline distB="114300" distT="114300" distL="114300" distR="114300">
                  <wp:extent cx="942022" cy="1817392"/>
                  <wp:effectExtent b="0" l="0" r="0" t="0"/>
                  <wp:docPr id="2048013356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2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022" cy="181739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spacing w:line="360" w:lineRule="auto"/>
              <w:ind w:left="0" w:firstLine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numPr>
                <w:ilvl w:val="0"/>
                <w:numId w:val="5"/>
              </w:numPr>
              <w:spacing w:line="360" w:lineRule="auto"/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Após concluir o seu projeto, pode exportá-lo para uma faixa de áudio em mp3 (ou outro formato) clicando no botão «exportar» no canto inferior direito.</w:t>
            </w:r>
          </w:p>
          <w:p w:rsidR="00000000" w:rsidDel="00000000" w:rsidP="00000000" w:rsidRDefault="00000000" w:rsidRPr="00000000" w14:paraId="0000006C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Certifique-se de que os dados carregados no Twotone estão organizados, com cada parâmetro numa coluna separada da folha de cálculo e os nomes dos parâmetros listados na primeira linha, conforme mostrado a seguir. Normalmente, não é necessário fazer isso com dados recolhidos do </w:t>
            </w:r>
            <w:hyperlink r:id="rId23">
              <w:r w:rsidDel="00000000" w:rsidR="00000000" w:rsidRPr="00000000">
                <w:rPr>
                  <w:rFonts w:ascii="Arial" w:cs="Arial" w:eastAsia="Arial" w:hAnsi="Arial"/>
                  <w:color w:val="1155cc"/>
                  <w:u w:val="single"/>
                  <w:rtl w:val="0"/>
                </w:rPr>
                <w:t xml:space="preserve">Our World in Data</w:t>
              </w:r>
            </w:hyperlink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. No entanto, é sempre importante verificar, pois nem todos organizam os dados da mesma maneira e o Twotone exige esse formato.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drawing>
                <wp:inline distB="114300" distT="114300" distL="114300" distR="114300">
                  <wp:extent cx="4572000" cy="2537670"/>
                  <wp:effectExtent b="0" l="0" r="0" t="0"/>
                  <wp:docPr id="2048013358" name="image9.png"/>
                  <a:graphic>
                    <a:graphicData uri="http://schemas.openxmlformats.org/drawingml/2006/picture">
                      <pic:pic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2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253767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spacing w:line="360" w:lineRule="auto"/>
              <w:ind w:left="0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spacing w:line="360" w:lineRule="auto"/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Todas as atividades devem ser documentadas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em fotos, vídeos e/ou outros formatos para partilha e demonstração do seu impacto.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2">
      <w:pPr>
        <w:spacing w:after="0" w:line="360" w:lineRule="auto"/>
        <w:jc w:val="both"/>
        <w:rPr>
          <w:rFonts w:ascii="Arial" w:cs="Arial" w:eastAsia="Arial" w:hAnsi="Arial"/>
          <w:i w:val="1"/>
          <w:iCs w:val="1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6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628"/>
        <w:tblGridChange w:id="0">
          <w:tblGrid>
            <w:gridCol w:w="9628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3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u w:val="single"/>
                <w:rtl w:val="0"/>
              </w:rPr>
              <w:t xml:space="preserve">RESULTADOS DA FASE DE CRIAÇÃO: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4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color w:val="a6a6a6"/>
                <w:rtl w:val="0"/>
              </w:rPr>
              <w:t xml:space="preserve">No final da implementação pode adicionar aqui os resultados desta fase, incluindo imagens, momentos de revelação, citações de alunos e outras pessoas envolvidas, etc. Isso pode inspirar outras pessoas a criar projetos tão incríveis quanto o seu. Também pode incluir aqui imagens das criações deles.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7">
      <w:pPr>
        <w:spacing w:after="0"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numPr>
          <w:ilvl w:val="0"/>
          <w:numId w:val="4"/>
        </w:numPr>
        <w:shd w:fill="4bacc6" w:val="clear"/>
        <w:spacing w:after="0" w:line="360" w:lineRule="auto"/>
        <w:ind w:left="360"/>
        <w:rPr>
          <w:rFonts w:ascii="Arial" w:cs="Arial" w:eastAsia="Arial" w:hAnsi="Arial"/>
          <w:b w:val="0"/>
          <w:bCs w:val="0"/>
        </w:rPr>
      </w:pPr>
      <w:r w:rsidDel="00000000" w:rsidR="00000000" w:rsidRPr="00000000">
        <w:rPr>
          <w:rFonts w:ascii="Arial" w:cs="Arial" w:eastAsia="Arial" w:hAnsi="Arial"/>
          <w:color w:val="ffffff"/>
          <w:sz w:val="28"/>
          <w:szCs w:val="28"/>
          <w:rtl w:val="0"/>
        </w:rPr>
        <w:t xml:space="preserve">PARTILHAR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spacing w:after="0" w:line="360" w:lineRule="auto"/>
        <w:jc w:val="both"/>
        <w:rPr>
          <w:rFonts w:ascii="Arial" w:cs="Arial" w:eastAsia="Arial" w:hAnsi="Arial"/>
          <w:b w:val="1"/>
          <w:bCs w:val="1"/>
          <w:i w:val="1"/>
          <w:iCs w:val="1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96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628"/>
        <w:tblGridChange w:id="0">
          <w:tblGrid>
            <w:gridCol w:w="9628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A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No final pode ser organizado um evento na escola, onde os resultados das atividades serão apresentados e discutidos. Toda a comunidade educativa pode ser convidada para este evento, incluindo os tutores dos alunos. Os membros da comunidade envolvidos e os decisores locais também podem ser convidados. </w:t>
            </w:r>
          </w:p>
          <w:p w:rsidR="00000000" w:rsidDel="00000000" w:rsidP="00000000" w:rsidRDefault="00000000" w:rsidRPr="00000000" w14:paraId="0000007C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O evento pode começar com uma breve apresentação descritiva dos estudos realizados, seguida da apresentação das canções criadas através da sonificação aplicada aos resultados obtidos, como forma de sensibilizar para o problema das alterações climáticas. Seguir-se-á uma apresentação de recomendações para resolver o problema das emissões locais de gases com efeito de estufa para a atmosfera.</w:t>
            </w:r>
          </w:p>
          <w:p w:rsidR="00000000" w:rsidDel="00000000" w:rsidP="00000000" w:rsidRDefault="00000000" w:rsidRPr="00000000" w14:paraId="0000007E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Pode ainda  ser realizada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uma série de workshops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pelos alunos sobre diferentes técnicas de sonificação para apresentar à comunidade esta abordagem pedagógica e seu potencial de aprendizagem.</w:t>
            </w:r>
          </w:p>
          <w:p w:rsidR="00000000" w:rsidDel="00000000" w:rsidP="00000000" w:rsidRDefault="00000000" w:rsidRPr="00000000" w14:paraId="00000080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Alternativamente, se não for possível organizar um evento final na escola, pode ser organizado um webinar online seguindo um programa semelhante.</w:t>
            </w:r>
          </w:p>
          <w:p w:rsidR="00000000" w:rsidDel="00000000" w:rsidP="00000000" w:rsidRDefault="00000000" w:rsidRPr="00000000" w14:paraId="00000082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spacing w:line="360" w:lineRule="auto"/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Todos os registos, resultados, documentos, etc., das atividades realizadas serão carregados na </w:t>
            </w:r>
            <w:hyperlink r:id="rId25">
              <w:r w:rsidDel="00000000" w:rsidR="00000000" w:rsidRPr="00000000">
                <w:rPr>
                  <w:rFonts w:ascii="Arial" w:cs="Arial" w:eastAsia="Arial" w:hAnsi="Arial"/>
                  <w:color w:val="1155cc"/>
                  <w:u w:val="single"/>
                  <w:rtl w:val="0"/>
                </w:rPr>
                <w:t xml:space="preserve">comunidade online SoundScapes</w:t>
              </w:r>
            </w:hyperlink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para inspirar outros professores, alunos ou outras pessoas e permitir a replicação do que foi feito.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7">
      <w:pPr>
        <w:spacing w:after="0"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96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628"/>
        <w:tblGridChange w:id="0">
          <w:tblGrid>
            <w:gridCol w:w="9628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8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u w:val="single"/>
                <w:rtl w:val="0"/>
              </w:rPr>
              <w:t xml:space="preserve">RESULTADOS DA FASE DE PARTILHA: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89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spacing w:line="360" w:lineRule="auto"/>
              <w:jc w:val="both"/>
              <w:rPr>
                <w:rFonts w:ascii="Arial" w:cs="Arial" w:eastAsia="Arial" w:hAnsi="Arial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color w:val="a6a6a6"/>
                <w:rtl w:val="0"/>
              </w:rPr>
              <w:t xml:space="preserve">No final da implementação pode adicionar aqui os resultados desta fase, incluindo imagens, momentos de revelação, citações de alunos e outras pessoas envolvidas, etc. Isso pode inspirar outras pessoas a conceber projetos tão incríveis quanto o seu. Pode adicionar aqui imagens dos seus alunos a partilhar os seus resultados e anotar considerações finais.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B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C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D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E">
      <w:pPr>
        <w:spacing w:after="0"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headerReference r:id="rId26" w:type="default"/>
      <w:footerReference r:id="rId27" w:type="default"/>
      <w:pgSz w:h="16838" w:w="11906" w:orient="portrait"/>
      <w:pgMar w:bottom="1134" w:top="1134" w:left="1134" w:right="1134" w:header="737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1134" w:right="0" w:firstLine="0"/>
      <w:jc w:val="both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a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-76830</wp:posOffset>
          </wp:positionH>
          <wp:positionV relativeFrom="paragraph">
            <wp:posOffset>3175</wp:posOffset>
          </wp:positionV>
          <wp:extent cx="1509712" cy="394212"/>
          <wp:effectExtent b="0" l="0" r="0" t="0"/>
          <wp:wrapSquare wrapText="bothSides" distB="0" distT="0" distL="114300" distR="114300"/>
          <wp:docPr descr="Blue text on a black background&#10;&#10;Description automatically generated" id="2048013353" name="image12.png"/>
          <a:graphic>
            <a:graphicData uri="http://schemas.openxmlformats.org/drawingml/2006/picture">
              <pic:pic>
                <pic:nvPicPr>
                  <pic:cNvPr descr="Blue text on a black background&#10;&#10;Description automatically generated" id="0" name="image1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509712" cy="394212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9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both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a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a"/>
        <w:sz w:val="16"/>
        <w:szCs w:val="16"/>
        <w:u w:val="none"/>
        <w:shd w:fill="auto" w:val="clear"/>
        <w:vertAlign w:val="baseline"/>
        <w:rtl w:val="0"/>
      </w:rPr>
      <w:t xml:space="preserve">SoundScapes – Sonification environments for STEAM learning – is a project co-funded by the Erasmus+ programme of the European Union. Grant Agreement nº 2023-1-PT01-KA220-SCH-000156428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after="0" w:line="240" w:lineRule="auto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4759325</wp:posOffset>
          </wp:positionH>
          <wp:positionV relativeFrom="paragraph">
            <wp:posOffset>-214303</wp:posOffset>
          </wp:positionV>
          <wp:extent cx="1286510" cy="352425"/>
          <wp:effectExtent b="0" l="0" r="0" t="0"/>
          <wp:wrapSquare wrapText="bothSides" distB="0" distT="0" distL="114300" distR="114300"/>
          <wp:docPr id="2048013355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86510" cy="35242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360" w:hanging="360"/>
      </w:pPr>
      <w:rPr>
        <w:b w:val="1"/>
        <w:bCs w:val="1"/>
        <w:color w:val="ffffff"/>
        <w:sz w:val="28"/>
        <w:szCs w:val="28"/>
      </w:rPr>
    </w:lvl>
    <w:lvl w:ilvl="1">
      <w:start w:val="1"/>
      <w:numFmt w:val="low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color w:val="00000a"/>
        <w:sz w:val="22"/>
        <w:szCs w:val="22"/>
        <w:lang w:val="en_GB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40" w:lineRule="auto"/>
      <w:jc w:val="center"/>
    </w:pPr>
    <w:rPr>
      <w:b w:val="1"/>
      <w:bCs w:val="1"/>
      <w:color w:val="2f5496"/>
      <w:sz w:val="36"/>
      <w:szCs w:val="36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40" w:lineRule="auto"/>
      <w:jc w:val="center"/>
    </w:pPr>
    <w:rPr>
      <w:b w:val="1"/>
      <w:bCs w:val="1"/>
      <w:color w:val="00b050"/>
      <w:sz w:val="28"/>
      <w:szCs w:val="28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after="0" w:line="240" w:lineRule="auto"/>
      <w:jc w:val="center"/>
    </w:pPr>
    <w:rPr>
      <w:b w:val="1"/>
      <w:bCs w:val="1"/>
      <w:sz w:val="28"/>
      <w:szCs w:val="28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a" w:customStyle="1">
    <w:basedOn w:val="TableNormal1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0" w:customStyle="1">
    <w:basedOn w:val="TableNormal1"/>
    <w:pPr>
      <w:spacing w:after="0" w:line="240" w:lineRule="auto"/>
    </w:pPr>
    <w:tblPr>
      <w:tblStyleRowBandSize w:val="1"/>
      <w:tblStyleColBandSize w:val="1"/>
      <w:tblCellMar>
        <w:left w:w="118.0" w:type="dxa"/>
        <w:right w:w="108.0" w:type="dxa"/>
      </w:tblCellMar>
    </w:tblPr>
  </w:style>
  <w:style w:type="table" w:styleId="a1" w:customStyle="1">
    <w:basedOn w:val="TableNormal1"/>
    <w:pPr>
      <w:spacing w:after="0" w:line="240" w:lineRule="auto"/>
    </w:pPr>
    <w:tblPr>
      <w:tblStyleRowBandSize w:val="1"/>
      <w:tblStyleColBandSize w:val="1"/>
      <w:tblCellMar>
        <w:left w:w="118.0" w:type="dxa"/>
        <w:right w:w="108.0" w:type="dxa"/>
      </w:tblCellMar>
    </w:tblPr>
  </w:style>
  <w:style w:type="table" w:styleId="a2" w:customStyle="1">
    <w:basedOn w:val="TableNormal1"/>
    <w:pPr>
      <w:spacing w:after="0" w:line="240" w:lineRule="auto"/>
    </w:pPr>
    <w:tblPr>
      <w:tblStyleRowBandSize w:val="1"/>
      <w:tblStyleColBandSize w:val="1"/>
      <w:tblCellMar>
        <w:left w:w="118.0" w:type="dxa"/>
        <w:right w:w="108.0" w:type="dxa"/>
      </w:tblCellMar>
    </w:tblPr>
  </w:style>
  <w:style w:type="table" w:styleId="a3" w:customStyle="1">
    <w:basedOn w:val="TableNormal1"/>
    <w:pPr>
      <w:spacing w:after="0" w:line="240" w:lineRule="auto"/>
    </w:pPr>
    <w:tblPr>
      <w:tblStyleRowBandSize w:val="1"/>
      <w:tblStyleColBandSize w:val="1"/>
      <w:tblCellMar>
        <w:left w:w="118.0" w:type="dxa"/>
        <w:right w:w="108.0" w:type="dxa"/>
      </w:tblCellMar>
    </w:tblPr>
  </w:style>
  <w:style w:type="table" w:styleId="a4" w:customStyle="1">
    <w:basedOn w:val="TableNormal1"/>
    <w:pPr>
      <w:spacing w:after="0" w:line="240" w:lineRule="auto"/>
    </w:pPr>
    <w:tblPr>
      <w:tblStyleRowBandSize w:val="1"/>
      <w:tblStyleColBandSize w:val="1"/>
      <w:tblCellMar>
        <w:left w:w="113.0" w:type="dxa"/>
        <w:right w:w="108.0" w:type="dxa"/>
      </w:tblCellMar>
    </w:tblPr>
  </w:style>
  <w:style w:type="table" w:styleId="a5" w:customStyle="1">
    <w:basedOn w:val="TableNormal1"/>
    <w:pPr>
      <w:spacing w:after="0" w:line="240" w:lineRule="auto"/>
    </w:pPr>
    <w:tblPr>
      <w:tblStyleRowBandSize w:val="1"/>
      <w:tblStyleColBandSize w:val="1"/>
      <w:tblCellMar>
        <w:left w:w="118.0" w:type="dxa"/>
        <w:right w:w="108.0" w:type="dxa"/>
      </w:tblCellMar>
    </w:tblPr>
  </w:style>
  <w:style w:type="table" w:styleId="a6" w:customStyle="1">
    <w:basedOn w:val="TableNormal1"/>
    <w:pPr>
      <w:spacing w:after="0" w:line="240" w:lineRule="auto"/>
    </w:pPr>
    <w:tblPr>
      <w:tblStyleRowBandSize w:val="1"/>
      <w:tblStyleColBandSize w:val="1"/>
      <w:tblCellMar>
        <w:left w:w="118.0" w:type="dxa"/>
        <w:right w:w="108.0" w:type="dxa"/>
      </w:tblCellMar>
    </w:tblPr>
  </w:style>
  <w:style w:type="table" w:styleId="a7" w:customStyle="1">
    <w:basedOn w:val="TableNormal1"/>
    <w:pPr>
      <w:spacing w:after="0" w:line="240" w:lineRule="auto"/>
    </w:pPr>
    <w:tblPr>
      <w:tblStyleRowBandSize w:val="1"/>
      <w:tblStyleColBandSize w:val="1"/>
      <w:tblCellMar>
        <w:left w:w="118.0" w:type="dxa"/>
        <w:right w:w="108.0" w:type="dxa"/>
      </w:tblCellMar>
    </w:tblPr>
  </w:style>
  <w:style w:type="table" w:styleId="a8" w:customStyle="1">
    <w:basedOn w:val="TableNormal1"/>
    <w:pPr>
      <w:spacing w:after="0" w:line="240" w:lineRule="auto"/>
    </w:pPr>
    <w:tblPr>
      <w:tblStyleRowBandSize w:val="1"/>
      <w:tblStyleColBandSize w:val="1"/>
      <w:tblCellMar>
        <w:left w:w="118.0" w:type="dxa"/>
        <w:right w:w="108.0" w:type="dxa"/>
      </w:tblCellMar>
    </w:tblPr>
  </w:style>
  <w:style w:type="character" w:styleId="Hyperlink">
    <w:name w:val="Hyperlink"/>
    <w:basedOn w:val="DefaultParagraphFont"/>
    <w:uiPriority w:val="99"/>
    <w:unhideWhenUsed w:val="1"/>
    <w:rsid w:val="00FB1230"/>
    <w:rPr>
      <w:color w:val="0000ff" w:themeColor="hyperlink"/>
      <w:u w:val="single"/>
    </w:rPr>
  </w:style>
  <w:style w:type="character" w:styleId="MenoNoResolvida1" w:customStyle="1">
    <w:name w:val="Menção Não Resolvida1"/>
    <w:basedOn w:val="DefaultParagraphFont"/>
    <w:uiPriority w:val="99"/>
    <w:semiHidden w:val="1"/>
    <w:unhideWhenUsed w:val="1"/>
    <w:rsid w:val="00FB1230"/>
    <w:rPr>
      <w:color w:val="605e5c"/>
      <w:shd w:color="auto" w:fill="e1dfdd" w:val="clear"/>
    </w:rPr>
  </w:style>
  <w:style w:type="paragraph" w:styleId="Header">
    <w:name w:val="header"/>
    <w:basedOn w:val="Normal"/>
    <w:link w:val="HeaderChar"/>
    <w:uiPriority w:val="99"/>
    <w:unhideWhenUsed w:val="1"/>
    <w:rsid w:val="0059624C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59624C"/>
  </w:style>
  <w:style w:type="paragraph" w:styleId="Footer">
    <w:name w:val="footer"/>
    <w:basedOn w:val="Normal"/>
    <w:link w:val="FooterChar"/>
    <w:uiPriority w:val="99"/>
    <w:unhideWhenUsed w:val="1"/>
    <w:rsid w:val="0059624C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59624C"/>
  </w:style>
  <w:style w:type="paragraph" w:styleId="ListParagraph">
    <w:name w:val="List Paragraph"/>
    <w:basedOn w:val="Normal"/>
    <w:uiPriority w:val="34"/>
    <w:qFormat w:val="1"/>
    <w:rsid w:val="004E0556"/>
    <w:pPr>
      <w:ind w:left="720"/>
      <w:contextualSpacing w:val="1"/>
    </w:pPr>
  </w:style>
  <w:style w:type="paragraph" w:styleId="Default" w:customStyle="1">
    <w:name w:val="Default"/>
    <w:rsid w:val="004B07DD"/>
    <w:pPr>
      <w:autoSpaceDE w:val="0"/>
      <w:autoSpaceDN w:val="0"/>
      <w:adjustRightInd w:val="0"/>
      <w:spacing w:after="0" w:line="240" w:lineRule="auto"/>
    </w:pPr>
    <w:rPr>
      <w:color w:val="000000"/>
      <w:sz w:val="24"/>
      <w:szCs w:val="24"/>
      <w:lang w:val="pt-PT"/>
    </w:rPr>
  </w:style>
  <w:style w:type="character" w:styleId="tlid-translation" w:customStyle="1">
    <w:name w:val="tlid-translation"/>
    <w:basedOn w:val="DefaultParagraphFont"/>
    <w:rsid w:val="00CB2921"/>
  </w:style>
  <w:style w:type="table" w:styleId="TableGrid">
    <w:name w:val="Table Grid"/>
    <w:basedOn w:val="TableNormal"/>
    <w:uiPriority w:val="39"/>
    <w:rsid w:val="00A604D9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A604D9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A604D9"/>
    <w:rPr>
      <w:rFonts w:ascii="Tahoma" w:cs="Tahoma" w:hAnsi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96150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961507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96150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961507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961507"/>
    <w:rPr>
      <w:b w:val="1"/>
      <w:bCs w:val="1"/>
      <w:sz w:val="20"/>
      <w:szCs w:val="20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E64923"/>
    <w:rPr>
      <w:color w:val="605e5c"/>
      <w:shd w:color="auto" w:fill="e1dfdd" w:val="clear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6.png"/><Relationship Id="rId22" Type="http://schemas.openxmlformats.org/officeDocument/2006/relationships/image" Target="media/image3.png"/><Relationship Id="rId21" Type="http://schemas.openxmlformats.org/officeDocument/2006/relationships/image" Target="media/image11.png"/><Relationship Id="rId24" Type="http://schemas.openxmlformats.org/officeDocument/2006/relationships/image" Target="media/image9.png"/><Relationship Id="rId23" Type="http://schemas.openxmlformats.org/officeDocument/2006/relationships/hyperlink" Target="https://ourworldindata.org/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phet.colorado.edu/en/simulations/greenhouse-effect" TargetMode="External"/><Relationship Id="rId26" Type="http://schemas.openxmlformats.org/officeDocument/2006/relationships/header" Target="header1.xml"/><Relationship Id="rId25" Type="http://schemas.openxmlformats.org/officeDocument/2006/relationships/hyperlink" Target="https://soundscapes.nuclio.org/index.php/community/" TargetMode="External"/><Relationship Id="rId27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www.youtube.com/watch?v=SN5-DnOHQmE" TargetMode="External"/><Relationship Id="rId8" Type="http://schemas.openxmlformats.org/officeDocument/2006/relationships/hyperlink" Target="https://media.nationalgeographic.org/assets/file/GreenhouseEffectExplorationLabGuide.pdf" TargetMode="External"/><Relationship Id="rId11" Type="http://schemas.openxmlformats.org/officeDocument/2006/relationships/hyperlink" Target="https://ourworldindata.org/" TargetMode="External"/><Relationship Id="rId10" Type="http://schemas.openxmlformats.org/officeDocument/2006/relationships/hyperlink" Target="https://wiki.soundscapes.nuclio.org/wiki/Main_Page" TargetMode="External"/><Relationship Id="rId13" Type="http://schemas.openxmlformats.org/officeDocument/2006/relationships/image" Target="media/image5.png"/><Relationship Id="rId12" Type="http://schemas.openxmlformats.org/officeDocument/2006/relationships/hyperlink" Target="https://ourworldindata.org/co2-and-greenhouse-gas-emissions" TargetMode="External"/><Relationship Id="rId15" Type="http://schemas.openxmlformats.org/officeDocument/2006/relationships/image" Target="media/image4.png"/><Relationship Id="rId14" Type="http://schemas.openxmlformats.org/officeDocument/2006/relationships/image" Target="media/image7.png"/><Relationship Id="rId17" Type="http://schemas.openxmlformats.org/officeDocument/2006/relationships/image" Target="media/image8.png"/><Relationship Id="rId16" Type="http://schemas.openxmlformats.org/officeDocument/2006/relationships/hyperlink" Target="https://twotone-midiout-beta.netlify.app/" TargetMode="External"/><Relationship Id="rId19" Type="http://schemas.openxmlformats.org/officeDocument/2006/relationships/image" Target="media/image1.png"/><Relationship Id="rId18" Type="http://schemas.openxmlformats.org/officeDocument/2006/relationships/image" Target="media/image10.png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9BAZx6ygv1rXL1EquZUnWPxzPg==">CgMxLjAaHwoBMBIaChgICVIUChJ0YWJsZS5zN2VmeGZkb3dyMjYaHwoBMRIaChgICVIUChJ0YWJsZS5kaWZ2OTFudDkwMjM4AHIhMTZkMFlFMHJGQjNnWTlNaFhDNUh2VHpTVTRkbEZMTmt5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2024-07-05T12:18:00Z</dcterms:created>
  <dc:creator>Lucia</dc:creator>
</cp:coreProperties>
</file>